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04" w:rsidRDefault="003D2E04">
      <w:pPr>
        <w:pStyle w:val="Rubrik1"/>
      </w:pPr>
      <w:r>
        <w:t>Stadgar för Franchiseföreningens Etiska Nämnd</w:t>
      </w:r>
    </w:p>
    <w:p w:rsidR="003D2E04" w:rsidRDefault="003D2E04">
      <w:pPr>
        <w:sectPr w:rsidR="003D2E04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2E04" w:rsidRPr="00E70430" w:rsidRDefault="00DF24AE">
      <w:pPr>
        <w:rPr>
          <w:sz w:val="22"/>
          <w:szCs w:val="22"/>
        </w:rPr>
        <w:sectPr w:rsidR="003D2E04" w:rsidRPr="00E7043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E70430">
        <w:rPr>
          <w:sz w:val="22"/>
          <w:szCs w:val="22"/>
        </w:rPr>
        <w:t>antagna 20</w:t>
      </w:r>
      <w:r w:rsidR="00257A69">
        <w:rPr>
          <w:sz w:val="22"/>
          <w:szCs w:val="22"/>
        </w:rPr>
        <w:t>17-03-25</w:t>
      </w:r>
      <w:bookmarkStart w:id="0" w:name="_GoBack"/>
      <w:bookmarkEnd w:id="0"/>
    </w:p>
    <w:p w:rsidR="003D2E04" w:rsidRDefault="003D2E04"/>
    <w:p w:rsidR="003D2E04" w:rsidRDefault="003D2E04"/>
    <w:p w:rsidR="003D2E04" w:rsidRPr="00882753" w:rsidRDefault="003D2E04">
      <w:pPr>
        <w:rPr>
          <w:b/>
        </w:rPr>
      </w:pPr>
      <w:r w:rsidRPr="00882753">
        <w:rPr>
          <w:b/>
        </w:rPr>
        <w:t>1. Huvudman</w:t>
      </w:r>
    </w:p>
    <w:p w:rsidR="003D2E04" w:rsidRDefault="003D2E04">
      <w:r>
        <w:t>Huvudman för nämnden är Svenska Franchiseföreni</w:t>
      </w:r>
      <w:r w:rsidR="00BE1320">
        <w:t>n</w:t>
      </w:r>
      <w:r>
        <w:t>gen.</w:t>
      </w:r>
    </w:p>
    <w:p w:rsidR="003D2E04" w:rsidRDefault="003D2E04"/>
    <w:p w:rsidR="003D2E04" w:rsidRPr="00882753" w:rsidRDefault="003D2E04">
      <w:pPr>
        <w:rPr>
          <w:b/>
        </w:rPr>
      </w:pPr>
      <w:r w:rsidRPr="00882753">
        <w:rPr>
          <w:b/>
        </w:rPr>
        <w:t>2. Uppgifter</w:t>
      </w:r>
    </w:p>
    <w:p w:rsidR="003D2E04" w:rsidRPr="00882753" w:rsidRDefault="003D2E04">
      <w:pPr>
        <w:rPr>
          <w:b/>
        </w:rPr>
        <w:sectPr w:rsidR="003D2E04" w:rsidRPr="008827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2753" w:rsidRDefault="003D2E04">
      <w:pPr>
        <w:sectPr w:rsidR="00882753" w:rsidSect="00850C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Nämnden skall </w:t>
      </w:r>
      <w:r w:rsidR="00213735">
        <w:t xml:space="preserve">avgöra anmälningar om brott mot föreningens etiska regler samt </w:t>
      </w:r>
      <w:r>
        <w:t>verka för upprättande och vidmakthållande av god affärssed inom svensk franchising, häri inräknat franchising som bedrivs i Sverige av utländska franchisegivare</w:t>
      </w:r>
    </w:p>
    <w:p w:rsidR="003D2E04" w:rsidRDefault="003D2E04">
      <w:r>
        <w:t>.</w:t>
      </w:r>
    </w:p>
    <w:p w:rsidR="003D2E04" w:rsidRDefault="003D2E04">
      <w:pPr>
        <w:sectPr w:rsidR="003D2E04" w:rsidSect="00850C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2E04" w:rsidRDefault="003D2E04">
      <w:pPr>
        <w:sectPr w:rsidR="003D2E04" w:rsidSect="00850C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Nämnden skall fullgöra sin uppgift genom </w:t>
      </w:r>
      <w:r w:rsidR="00213735" w:rsidRPr="00850C89">
        <w:t>beslut</w:t>
      </w:r>
      <w:r w:rsidR="00213735">
        <w:t xml:space="preserve"> i anmälningsärenden och </w:t>
      </w:r>
      <w:r w:rsidR="00850C89">
        <w:t>u</w:t>
      </w:r>
      <w:r>
        <w:t>ttala</w:t>
      </w:r>
      <w:r w:rsidRPr="00850C89">
        <w:t>nden</w:t>
      </w:r>
      <w:r w:rsidR="00213735">
        <w:t xml:space="preserve"> i övriga ärenden</w:t>
      </w:r>
      <w:r w:rsidRPr="00850C89">
        <w:t>.</w:t>
      </w:r>
    </w:p>
    <w:p w:rsidR="003D2E04" w:rsidRDefault="003D2E04"/>
    <w:p w:rsidR="003D2E04" w:rsidRPr="00882753" w:rsidRDefault="003D2E04">
      <w:pPr>
        <w:rPr>
          <w:b/>
        </w:rPr>
      </w:pPr>
      <w:r w:rsidRPr="00882753">
        <w:rPr>
          <w:b/>
        </w:rPr>
        <w:t>3. Sammansättning</w:t>
      </w:r>
    </w:p>
    <w:p w:rsidR="003D2E04" w:rsidRPr="00882753" w:rsidRDefault="003D2E04">
      <w:pPr>
        <w:rPr>
          <w:b/>
        </w:rPr>
        <w:sectPr w:rsidR="003D2E04" w:rsidRPr="00882753" w:rsidSect="00850C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2E04" w:rsidRDefault="003D2E04">
      <w:r>
        <w:t xml:space="preserve">Nämnden består av </w:t>
      </w:r>
      <w:r w:rsidRPr="00850C89">
        <w:t>ordförande och ytterligare fyra ledamöter. Ordföranden</w:t>
      </w:r>
      <w:r>
        <w:t xml:space="preserve"> skall vara jurist med erkänd kompetens, fristående från huvudmannen men med kännedom om franchising. Leda</w:t>
      </w:r>
      <w:r w:rsidR="000077C9">
        <w:softHyphen/>
      </w:r>
      <w:r>
        <w:t>möter</w:t>
      </w:r>
      <w:r w:rsidR="000077C9">
        <w:softHyphen/>
      </w:r>
      <w:r>
        <w:t xml:space="preserve">na skall hämtas från </w:t>
      </w:r>
      <w:r w:rsidRPr="00850C89">
        <w:t>föreningens fullvärdiga medlemmar,</w:t>
      </w:r>
      <w:r w:rsidR="00213735">
        <w:t xml:space="preserve"> två från givar- och två från tagar</w:t>
      </w:r>
      <w:r>
        <w:t>sidan.</w:t>
      </w:r>
    </w:p>
    <w:p w:rsidR="003D2E04" w:rsidRDefault="003D2E04">
      <w:pPr>
        <w:sectPr w:rsidR="003D2E04" w:rsidSect="00850C89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0077C9" w:rsidRDefault="000077C9" w:rsidP="00882753">
      <w:pPr>
        <w:sectPr w:rsidR="000077C9" w:rsidSect="00850C89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882753" w:rsidRDefault="00882753" w:rsidP="00882753">
      <w:r>
        <w:t xml:space="preserve">Samtliga ledamöter utses </w:t>
      </w:r>
      <w:r w:rsidRPr="00850C89">
        <w:t>av huvud</w:t>
      </w:r>
      <w:r w:rsidRPr="00850C89">
        <w:softHyphen/>
        <w:t>mannens styrelse</w:t>
      </w:r>
      <w:r>
        <w:t xml:space="preserve"> </w:t>
      </w:r>
      <w:r w:rsidRPr="00850C89">
        <w:t>för två år</w:t>
      </w:r>
      <w:r>
        <w:t xml:space="preserve"> med m</w:t>
      </w:r>
      <w:r w:rsidR="00E70430">
        <w:t>öjlighet till omval. E</w:t>
      </w:r>
      <w:r>
        <w:t>rsättare för avgången ledamot utses så snart</w:t>
      </w:r>
      <w:r w:rsidR="00E70430">
        <w:t xml:space="preserve"> det kan</w:t>
      </w:r>
      <w:r>
        <w:t xml:space="preserve"> ske. </w:t>
      </w:r>
    </w:p>
    <w:p w:rsidR="000077C9" w:rsidRDefault="000077C9" w:rsidP="00882753">
      <w:pPr>
        <w:sectPr w:rsidR="000077C9" w:rsidSect="00850C89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882753" w:rsidRDefault="00882753" w:rsidP="00882753"/>
    <w:p w:rsidR="00882753" w:rsidRDefault="00882753" w:rsidP="00882753">
      <w:r>
        <w:t xml:space="preserve">För ledamöterna kan också utses ersättare, </w:t>
      </w:r>
      <w:r w:rsidR="00213735">
        <w:t>såväl från givar</w:t>
      </w:r>
      <w:r>
        <w:t xml:space="preserve">- </w:t>
      </w:r>
      <w:r w:rsidR="00213735">
        <w:t>som</w:t>
      </w:r>
      <w:r>
        <w:t xml:space="preserve"> </w:t>
      </w:r>
      <w:r w:rsidR="00213735">
        <w:t>från tagar</w:t>
      </w:r>
      <w:r>
        <w:t>sidan. Ersättare bör kallas till sammanträdena och har där yttrande- och förslagsrätt samt, vid utevaro för den ledamot han eller hon ersätter, också rösträtt.</w:t>
      </w:r>
    </w:p>
    <w:p w:rsidR="003D2E04" w:rsidRDefault="003D2E04"/>
    <w:p w:rsidR="003D2E04" w:rsidRPr="000077C9" w:rsidRDefault="003D2E04">
      <w:pPr>
        <w:rPr>
          <w:b/>
        </w:rPr>
      </w:pPr>
      <w:r w:rsidRPr="000077C9">
        <w:rPr>
          <w:b/>
        </w:rPr>
        <w:t>4. Verksamhet</w:t>
      </w:r>
    </w:p>
    <w:p w:rsidR="003D2E04" w:rsidRDefault="003D2E04">
      <w:r>
        <w:t>Nämnden kan ta upp ärende efter framställning från myndighet, företag, organisation eller enskild person som har ett berättigat intresse av frågan. Nämnden kan också ta upp ärende på eget initiativ.</w:t>
      </w:r>
    </w:p>
    <w:p w:rsidR="003D2E04" w:rsidRDefault="003D2E04"/>
    <w:p w:rsidR="003D2E04" w:rsidRPr="000077C9" w:rsidRDefault="003D2E04">
      <w:pPr>
        <w:rPr>
          <w:b/>
        </w:rPr>
      </w:pPr>
      <w:r w:rsidRPr="000077C9">
        <w:rPr>
          <w:b/>
        </w:rPr>
        <w:t xml:space="preserve">5. </w:t>
      </w:r>
      <w:r w:rsidR="00213735">
        <w:rPr>
          <w:b/>
        </w:rPr>
        <w:t>Anmälan</w:t>
      </w:r>
    </w:p>
    <w:p w:rsidR="003D2E04" w:rsidRDefault="003D2E04">
      <w:r>
        <w:t xml:space="preserve">Nämnden tar endast upp </w:t>
      </w:r>
      <w:r w:rsidR="00213735">
        <w:t>anmälningar om brott mot föreningens etiska regler</w:t>
      </w:r>
      <w:r>
        <w:t xml:space="preserve"> efter skriftlig framställning. Denna skall innehålla en kort beskrivning av de omständigheter som åberopas. De handlingar som belyser saken bör bifogas. Nämnden kan begära</w:t>
      </w:r>
      <w:r w:rsidR="006F7635">
        <w:t xml:space="preserve"> att komplettering insänds inom 14 dagar och kan avvisa ärende om sådan komplettering inte ges in.</w:t>
      </w:r>
    </w:p>
    <w:p w:rsidR="006F7635" w:rsidRDefault="006F7635"/>
    <w:p w:rsidR="003D2E04" w:rsidRPr="000077C9" w:rsidRDefault="003D2E04">
      <w:pPr>
        <w:rPr>
          <w:b/>
        </w:rPr>
      </w:pPr>
      <w:r w:rsidRPr="000077C9">
        <w:rPr>
          <w:b/>
        </w:rPr>
        <w:t>6. Handläggning</w:t>
      </w:r>
    </w:p>
    <w:p w:rsidR="00E70430" w:rsidRDefault="00E70430">
      <w:r>
        <w:t xml:space="preserve">Nämnden avgör själv om ärende skall tas upp. </w:t>
      </w:r>
      <w:r w:rsidR="006F7635">
        <w:t>Om ärende inte tas upp så ska anmälaren erhålla motiverat svar inom 14 dagar från den dag ordföranden har mottagit ärendet</w:t>
      </w:r>
      <w:r>
        <w:t xml:space="preserve">. </w:t>
      </w:r>
      <w:r w:rsidR="003D2E04">
        <w:t xml:space="preserve">Framställning </w:t>
      </w:r>
      <w:r w:rsidR="00213735">
        <w:t xml:space="preserve">eller anmälan </w:t>
      </w:r>
      <w:r w:rsidR="003D2E04">
        <w:t xml:space="preserve">kan avvisas av ordföranden ensam om den är uppenbart ogrundad. </w:t>
      </w:r>
    </w:p>
    <w:p w:rsidR="00E70430" w:rsidRDefault="00E70430"/>
    <w:p w:rsidR="003D2E04" w:rsidRDefault="003D2E04">
      <w:r>
        <w:t>E</w:t>
      </w:r>
      <w:r w:rsidR="00E70430">
        <w:t>n anmälan som tas upp till prövning</w:t>
      </w:r>
      <w:r>
        <w:t xml:space="preserve"> skall</w:t>
      </w:r>
      <w:r w:rsidR="00213735">
        <w:t xml:space="preserve"> </w:t>
      </w:r>
      <w:r>
        <w:t xml:space="preserve">den delges part som berörs av </w:t>
      </w:r>
      <w:r w:rsidR="00E70430">
        <w:t>anmälan</w:t>
      </w:r>
      <w:r>
        <w:t>. Denne ska ges tillfälle att yttra sig över densamma</w:t>
      </w:r>
      <w:r w:rsidR="006F7635">
        <w:t xml:space="preserve"> inom 14 dagar</w:t>
      </w:r>
      <w:r>
        <w:t xml:space="preserve">. Ordföranden kan </w:t>
      </w:r>
      <w:r w:rsidR="00E70430">
        <w:t>besluta</w:t>
      </w:r>
      <w:r>
        <w:t xml:space="preserve"> om ytterligare skriftväxling </w:t>
      </w:r>
      <w:r w:rsidR="006F7635">
        <w:t xml:space="preserve">med restriktivt korta svarsfrister </w:t>
      </w:r>
      <w:r>
        <w:t xml:space="preserve">och kan också, om det </w:t>
      </w:r>
      <w:r w:rsidR="00E70430">
        <w:t>anses</w:t>
      </w:r>
      <w:r>
        <w:t xml:space="preserve"> påkallat, kalla företrädare för part eller annan till sammanträde inför nämnden.</w:t>
      </w:r>
    </w:p>
    <w:p w:rsidR="003D2E04" w:rsidRDefault="00213735">
      <w:r>
        <w:br w:type="page"/>
      </w:r>
    </w:p>
    <w:p w:rsidR="003D2E04" w:rsidRDefault="003D2E04">
      <w:pPr>
        <w:rPr>
          <w:b/>
        </w:rPr>
      </w:pPr>
      <w:r w:rsidRPr="000077C9">
        <w:rPr>
          <w:b/>
        </w:rPr>
        <w:t xml:space="preserve">7. Avgörande </w:t>
      </w:r>
    </w:p>
    <w:p w:rsidR="003D2E04" w:rsidRPr="000077C9" w:rsidRDefault="003D2E04">
      <w:pPr>
        <w:rPr>
          <w:b/>
        </w:rPr>
        <w:sectPr w:rsidR="003D2E04" w:rsidRPr="000077C9" w:rsidSect="00850C89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3D2E04" w:rsidRDefault="006F7635">
      <w:r>
        <w:t xml:space="preserve">Ett anmälningsärende bör avgöras inom tre månader från det anmälan ingavs. </w:t>
      </w:r>
      <w:r w:rsidR="003D2E04">
        <w:t>Nämnden sammanträder på kallelse av ordföranden. Nämnden är beslutför om ordföranden jämte ytterligare tre ledamöter är närvarande.</w:t>
      </w:r>
    </w:p>
    <w:p w:rsidR="003D2E04" w:rsidRDefault="003D2E04">
      <w:pPr>
        <w:sectPr w:rsidR="003D2E04" w:rsidSect="00850C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2E04" w:rsidRDefault="003D2E04"/>
    <w:p w:rsidR="00555649" w:rsidRDefault="00555649" w:rsidP="00555649">
      <w:r>
        <w:t>För beslut gäller enkelt flertal, i förekommande fall med utslagsröst för ordföranden.</w:t>
      </w:r>
    </w:p>
    <w:p w:rsidR="00555649" w:rsidRDefault="00555649" w:rsidP="00555649">
      <w:r>
        <w:t>Beslutet med</w:t>
      </w:r>
      <w:r w:rsidR="00E70430">
        <w:t>delas skriftligen och skickas till</w:t>
      </w:r>
      <w:r>
        <w:t xml:space="preserve"> berörda parter tillsammans med eventuella skiljaktiga meningar.</w:t>
      </w:r>
    </w:p>
    <w:p w:rsidR="00555649" w:rsidRDefault="00555649"/>
    <w:p w:rsidR="000077C9" w:rsidRDefault="000077C9" w:rsidP="000077C9">
      <w:r>
        <w:t>Beslutet är offentligt och skall därför utformas så att affärshemligheter inte röjs.</w:t>
      </w:r>
    </w:p>
    <w:p w:rsidR="00494BB9" w:rsidRDefault="00494BB9" w:rsidP="000077C9"/>
    <w:p w:rsidR="00494BB9" w:rsidRPr="00494BB9" w:rsidRDefault="006F7635" w:rsidP="00494BB9">
      <w:r>
        <w:t xml:space="preserve">Ett uttalande bör meddelas inom tre månader från det ärendet inleddes. </w:t>
      </w:r>
      <w:r w:rsidR="00494BB9">
        <w:t xml:space="preserve">Även för uttalanden </w:t>
      </w:r>
      <w:r w:rsidR="00494BB9" w:rsidRPr="00494BB9">
        <w:t>gäller enkelt flertal, i förekommande fall med utslagsröst för ordföranden.</w:t>
      </w:r>
      <w:r w:rsidR="00494BB9">
        <w:t xml:space="preserve"> Uttalanden </w:t>
      </w:r>
      <w:r w:rsidR="00494BB9" w:rsidRPr="00494BB9">
        <w:t>med</w:t>
      </w:r>
      <w:r w:rsidR="00E70430">
        <w:t>delas skriftligen och skickas till</w:t>
      </w:r>
      <w:r w:rsidR="00494BB9" w:rsidRPr="00494BB9">
        <w:t xml:space="preserve"> </w:t>
      </w:r>
      <w:r w:rsidR="00494BB9">
        <w:t>styrelsen för huvudmannen,</w:t>
      </w:r>
      <w:r w:rsidR="00494BB9" w:rsidRPr="00494BB9">
        <w:t xml:space="preserve"> tillsammans med eventuella skiljaktiga meningar.</w:t>
      </w:r>
    </w:p>
    <w:p w:rsidR="000077C9" w:rsidRDefault="000077C9"/>
    <w:p w:rsidR="003D2E04" w:rsidRPr="00555649" w:rsidRDefault="003D2E04">
      <w:pPr>
        <w:rPr>
          <w:b/>
        </w:rPr>
      </w:pPr>
      <w:r w:rsidRPr="00555649">
        <w:rPr>
          <w:b/>
        </w:rPr>
        <w:t>8. Sekretariat</w:t>
      </w:r>
    </w:p>
    <w:p w:rsidR="003D2E04" w:rsidRPr="00555649" w:rsidRDefault="003D2E04">
      <w:pPr>
        <w:rPr>
          <w:b/>
        </w:rPr>
        <w:sectPr w:rsidR="003D2E04" w:rsidRPr="00555649" w:rsidSect="00850C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2E04" w:rsidRDefault="003D2E04">
      <w:r w:rsidRPr="00850C89">
        <w:t>Huvudmannen, eller av huvudmannen utsedd person</w:t>
      </w:r>
      <w:r w:rsidR="00555649" w:rsidRPr="00850C89">
        <w:t>, ansvarar</w:t>
      </w:r>
      <w:r>
        <w:t xml:space="preserve"> för ärendenas beredning, kallelser, protokollföring, utskrift och expediering av beslut samt övriga expeditionella frågor och bör även </w:t>
      </w:r>
      <w:r w:rsidR="00494BB9">
        <w:t>se till</w:t>
      </w:r>
      <w:r>
        <w:t xml:space="preserve"> att beslut</w:t>
      </w:r>
      <w:r w:rsidR="00494BB9">
        <w:t xml:space="preserve"> och uttalanden </w:t>
      </w:r>
      <w:r>
        <w:t xml:space="preserve">bevaras så att syftet att upprätthålla en etisk klanderfri franchising i Sverige kan uppnås. </w:t>
      </w:r>
    </w:p>
    <w:p w:rsidR="003D2E04" w:rsidRDefault="003D2E04">
      <w:pPr>
        <w:sectPr w:rsidR="003D2E04" w:rsidSect="00850C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2E04" w:rsidRDefault="003D2E04"/>
    <w:p w:rsidR="003D2E04" w:rsidRPr="00555649" w:rsidRDefault="003D2E04">
      <w:pPr>
        <w:rPr>
          <w:b/>
        </w:rPr>
      </w:pPr>
      <w:r w:rsidRPr="00555649">
        <w:rPr>
          <w:b/>
        </w:rPr>
        <w:t xml:space="preserve">9. Finansiering </w:t>
      </w:r>
    </w:p>
    <w:p w:rsidR="003D2E04" w:rsidRPr="00555649" w:rsidRDefault="003D2E04">
      <w:pPr>
        <w:rPr>
          <w:b/>
        </w:rPr>
        <w:sectPr w:rsidR="003D2E04" w:rsidRPr="00555649" w:rsidSect="00850C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2E04" w:rsidRDefault="003D2E04">
      <w:r>
        <w:t>Huvudmannen ansvarar för finansiering av verksamheten.</w:t>
      </w:r>
      <w:r>
        <w:tab/>
      </w:r>
    </w:p>
    <w:p w:rsidR="00555649" w:rsidRDefault="00555649">
      <w:pPr>
        <w:sectPr w:rsidR="00555649" w:rsidSect="005556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2E04" w:rsidRDefault="003D2E04"/>
    <w:p w:rsidR="003D2E04" w:rsidRPr="000919C5" w:rsidRDefault="003D2E04" w:rsidP="000919C5">
      <w:r w:rsidRPr="000919C5">
        <w:t>Som del i denna finansiering</w:t>
      </w:r>
      <w:r w:rsidR="008D3898" w:rsidRPr="000919C5">
        <w:t xml:space="preserve"> </w:t>
      </w:r>
      <w:r w:rsidR="00494BB9">
        <w:t>skall</w:t>
      </w:r>
      <w:r w:rsidR="008D3898" w:rsidRPr="000919C5">
        <w:t xml:space="preserve"> Etiska nämnden</w:t>
      </w:r>
      <w:r w:rsidRPr="000919C5">
        <w:t xml:space="preserve"> </w:t>
      </w:r>
      <w:r w:rsidR="00555649" w:rsidRPr="000919C5">
        <w:t>ta</w:t>
      </w:r>
      <w:r w:rsidRPr="000919C5">
        <w:t xml:space="preserve"> ut en avgift från anmälaren</w:t>
      </w:r>
      <w:r w:rsidR="00494BB9">
        <w:t xml:space="preserve"> i anmälningsärenden</w:t>
      </w:r>
      <w:r w:rsidRPr="000919C5">
        <w:t xml:space="preserve">. Avgiftens storlek fastställs av </w:t>
      </w:r>
      <w:r w:rsidR="008D3898" w:rsidRPr="000919C5">
        <w:t>nämnden</w:t>
      </w:r>
      <w:r w:rsidRPr="000919C5">
        <w:t>.</w:t>
      </w:r>
    </w:p>
    <w:p w:rsidR="000919C5" w:rsidRDefault="000919C5" w:rsidP="000919C5"/>
    <w:p w:rsidR="003D2E04" w:rsidRDefault="003D2E04" w:rsidP="000919C5">
      <w:pPr>
        <w:sectPr w:rsidR="003D2E04" w:rsidSect="000919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919C5">
        <w:t>Ordföranden erhåller ett arvode som fastställs av huvudmannens styrelse. Nämndens ledamöter erhåller</w:t>
      </w:r>
      <w:r w:rsidR="00BE1320" w:rsidRPr="000919C5">
        <w:t xml:space="preserve"> </w:t>
      </w:r>
      <w:r w:rsidR="00555649" w:rsidRPr="000919C5">
        <w:t>ersättning för sina</w:t>
      </w:r>
      <w:r w:rsidR="00BE1320" w:rsidRPr="000919C5">
        <w:t xml:space="preserve"> </w:t>
      </w:r>
      <w:r w:rsidRPr="000919C5">
        <w:t>kostnader</w:t>
      </w:r>
      <w:r w:rsidR="00BE1320" w:rsidRPr="000919C5">
        <w:t>.</w:t>
      </w:r>
    </w:p>
    <w:p w:rsidR="003D2E04" w:rsidRDefault="003D2E04">
      <w:pPr>
        <w:sectPr w:rsidR="003D2E0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3D2E04" w:rsidRPr="00555649" w:rsidRDefault="003D2E04">
      <w:pPr>
        <w:rPr>
          <w:b/>
        </w:rPr>
      </w:pPr>
      <w:r w:rsidRPr="00555649">
        <w:rPr>
          <w:b/>
        </w:rPr>
        <w:t xml:space="preserve">10. Jäv </w:t>
      </w:r>
    </w:p>
    <w:p w:rsidR="003D2E04" w:rsidRDefault="003D2E04">
      <w:r>
        <w:t xml:space="preserve">För ledamot gäller samma jävsbestämmelser som anges i Skiljemannalagen. </w:t>
      </w:r>
    </w:p>
    <w:p w:rsidR="003D2E04" w:rsidRDefault="003D2E04"/>
    <w:p w:rsidR="003D2E04" w:rsidRPr="00555649" w:rsidRDefault="003D2E04">
      <w:pPr>
        <w:rPr>
          <w:b/>
        </w:rPr>
      </w:pPr>
      <w:r w:rsidRPr="00555649">
        <w:rPr>
          <w:b/>
        </w:rPr>
        <w:t xml:space="preserve">11. Tystnadsplikt </w:t>
      </w:r>
    </w:p>
    <w:p w:rsidR="00494BB9" w:rsidRDefault="00494BB9">
      <w:r>
        <w:t xml:space="preserve">För handläggning av nämndens uppgifter gäller </w:t>
      </w:r>
      <w:r w:rsidR="003D2E04">
        <w:t xml:space="preserve">tystnadsplikt </w:t>
      </w:r>
      <w:r>
        <w:t>och sekretess.</w:t>
      </w:r>
    </w:p>
    <w:p w:rsidR="003D2E04" w:rsidRDefault="003D2E04"/>
    <w:p w:rsidR="003D2E04" w:rsidRPr="00555649" w:rsidRDefault="003D2E04">
      <w:pPr>
        <w:rPr>
          <w:b/>
        </w:rPr>
      </w:pPr>
      <w:r w:rsidRPr="00555649">
        <w:rPr>
          <w:b/>
        </w:rPr>
        <w:t>12. Stadgeändring</w:t>
      </w:r>
    </w:p>
    <w:p w:rsidR="003D2E04" w:rsidRDefault="003D2E04">
      <w:r>
        <w:t xml:space="preserve">Dessa stadgar kan ändras av huvudmannen, efter beslut på </w:t>
      </w:r>
      <w:r w:rsidR="00494BB9">
        <w:t>styrelsemöte</w:t>
      </w:r>
      <w:r>
        <w:t xml:space="preserve"> med minst ett flertal om två tredjedelar av </w:t>
      </w:r>
      <w:r w:rsidR="00494BB9">
        <w:t>samtliga styrelseledamöter</w:t>
      </w:r>
      <w:r>
        <w:t>.</w:t>
      </w:r>
    </w:p>
    <w:p w:rsidR="003D2E04" w:rsidRDefault="003D2E04"/>
    <w:p w:rsidR="003D2E04" w:rsidRPr="00555649" w:rsidRDefault="003D2E04">
      <w:pPr>
        <w:rPr>
          <w:b/>
        </w:rPr>
      </w:pPr>
      <w:r w:rsidRPr="00555649">
        <w:rPr>
          <w:b/>
        </w:rPr>
        <w:t>13. Upplösning</w:t>
      </w:r>
    </w:p>
    <w:p w:rsidR="003D2E04" w:rsidRDefault="003D2E04">
      <w:r>
        <w:t>Nämnden kan upplösas på förslag av den själv eller av huvudmannens styrelse, dock endast av dennas årsmöte med samma flertal som i föregående paragraf.</w:t>
      </w:r>
    </w:p>
    <w:p w:rsidR="003D2E04" w:rsidRDefault="003D2E04"/>
    <w:p w:rsidR="00494BB9" w:rsidRDefault="00494BB9"/>
    <w:p w:rsidR="003D2E04" w:rsidRDefault="003D2E04">
      <w:pPr>
        <w:rPr>
          <w:lang w:val="de-DE"/>
        </w:rPr>
        <w:sectPr w:rsidR="003D2E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2E04" w:rsidRDefault="00257A69">
      <w:pPr>
        <w:sectPr w:rsidR="003D2E0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>
        <w:t>Stockholm den 25 mars 2017</w:t>
      </w:r>
    </w:p>
    <w:p w:rsidR="003D2E04" w:rsidRDefault="003D2E04"/>
    <w:p w:rsidR="003D2E04" w:rsidRDefault="003D2E04">
      <w:pPr>
        <w:sectPr w:rsidR="003D2E0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3D2E04" w:rsidRPr="000919C5" w:rsidRDefault="003D2E04">
      <w:pPr>
        <w:rPr>
          <w:lang w:val="de-DE"/>
        </w:rPr>
      </w:pPr>
      <w:r>
        <w:rPr>
          <w:lang w:val="de-DE"/>
        </w:rPr>
        <w:t>SVENSKA FRANCHISEFÖRENINGEN</w:t>
      </w:r>
    </w:p>
    <w:sectPr w:rsidR="003D2E04" w:rsidRPr="000919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FE" w:rsidRDefault="002A40FE">
      <w:r>
        <w:separator/>
      </w:r>
    </w:p>
  </w:endnote>
  <w:endnote w:type="continuationSeparator" w:id="0">
    <w:p w:rsidR="002A40FE" w:rsidRDefault="002A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FE" w:rsidRDefault="002A40FE">
      <w:r>
        <w:separator/>
      </w:r>
    </w:p>
  </w:footnote>
  <w:footnote w:type="continuationSeparator" w:id="0">
    <w:p w:rsidR="002A40FE" w:rsidRDefault="002A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30" w:rsidRDefault="000E375F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-293370</wp:posOffset>
          </wp:positionV>
          <wp:extent cx="1106805" cy="853440"/>
          <wp:effectExtent l="0" t="0" r="0" b="0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94" t="7986" r="4390"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Saved" w:val="True"/>
  </w:docVars>
  <w:rsids>
    <w:rsidRoot w:val="00BE1320"/>
    <w:rsid w:val="00004393"/>
    <w:rsid w:val="000077C9"/>
    <w:rsid w:val="000919C5"/>
    <w:rsid w:val="000A279C"/>
    <w:rsid w:val="000E375F"/>
    <w:rsid w:val="00162464"/>
    <w:rsid w:val="00174D65"/>
    <w:rsid w:val="00213735"/>
    <w:rsid w:val="00232251"/>
    <w:rsid w:val="00257A69"/>
    <w:rsid w:val="002A40FE"/>
    <w:rsid w:val="003D2E04"/>
    <w:rsid w:val="003F34E5"/>
    <w:rsid w:val="00494BB9"/>
    <w:rsid w:val="00555649"/>
    <w:rsid w:val="006F7635"/>
    <w:rsid w:val="00783EF9"/>
    <w:rsid w:val="007C0171"/>
    <w:rsid w:val="007C2C3F"/>
    <w:rsid w:val="007F1BC2"/>
    <w:rsid w:val="00850C89"/>
    <w:rsid w:val="00882753"/>
    <w:rsid w:val="008D3898"/>
    <w:rsid w:val="00BA727D"/>
    <w:rsid w:val="00BE1320"/>
    <w:rsid w:val="00BF2544"/>
    <w:rsid w:val="00C14407"/>
    <w:rsid w:val="00C6011F"/>
    <w:rsid w:val="00C73DEE"/>
    <w:rsid w:val="00D71198"/>
    <w:rsid w:val="00DB3C3B"/>
    <w:rsid w:val="00DF24AE"/>
    <w:rsid w:val="00E70430"/>
    <w:rsid w:val="00EA5F79"/>
    <w:rsid w:val="00E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723470B-7F0F-45D1-ADB8-98045EED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BB9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uiPriority w:val="99"/>
    <w:rsid w:val="0000439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043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94BB9"/>
    <w:rPr>
      <w:sz w:val="24"/>
      <w:szCs w:val="24"/>
    </w:rPr>
  </w:style>
  <w:style w:type="paragraph" w:styleId="Ballongtext">
    <w:name w:val="Balloon Text"/>
    <w:basedOn w:val="Normal"/>
    <w:link w:val="BallongtextChar"/>
    <w:rsid w:val="00494B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9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62793C7F82F545B2C6F44A126D0A2D" ma:contentTypeVersion="7" ma:contentTypeDescription="Skapa ett nytt dokument." ma:contentTypeScope="" ma:versionID="34a45463c940ec9471f8b066a71fb40a">
  <xsd:schema xmlns:xsd="http://www.w3.org/2001/XMLSchema" xmlns:xs="http://www.w3.org/2001/XMLSchema" xmlns:p="http://schemas.microsoft.com/office/2006/metadata/properties" xmlns:ns2="38b100f5-8bcd-4cb1-a572-93d8f1dc5482" xmlns:ns3="bc74df9f-e1cb-46fe-a755-20a827c66371" targetNamespace="http://schemas.microsoft.com/office/2006/metadata/properties" ma:root="true" ma:fieldsID="c47b04f7fb54755bd21a323f4df6dfd3" ns2:_="" ns3:_="">
    <xsd:import namespace="38b100f5-8bcd-4cb1-a572-93d8f1dc5482"/>
    <xsd:import namespace="bc74df9f-e1cb-46fe-a755-20a827c663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00f5-8bcd-4cb1-a572-93d8f1dc54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4df9f-e1cb-46fe-a755-20a827c66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454C0-F621-4723-AD8D-9351CC23BDF9}"/>
</file>

<file path=customXml/itemProps2.xml><?xml version="1.0" encoding="utf-8"?>
<ds:datastoreItem xmlns:ds="http://schemas.openxmlformats.org/officeDocument/2006/customXml" ds:itemID="{19C316E8-0048-4A5B-8341-8F647CA79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D8D1C-2211-4BF7-AE53-7360FB5A5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Fredrik Jonsson</cp:lastModifiedBy>
  <cp:revision>5</cp:revision>
  <dcterms:created xsi:type="dcterms:W3CDTF">2017-07-07T07:46:00Z</dcterms:created>
  <dcterms:modified xsi:type="dcterms:W3CDTF">2017-07-07T07:46:00Z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137907602</vt:i4>
  </property>
  <property fmtid="{D5CDD505-2E9C-101B-9397-08002B2CF9AE}" pid="3" name="_NewReviewCycle">
    <vt:lpwstr/>
  </property>
  <property fmtid="{D5CDD505-2E9C-101B-9397-08002B2CF9AE}" pid="4" name="_EmailSubject">
    <vt:lpwstr>etiska nämnden</vt:lpwstr>
  </property>
  <property fmtid="{D5CDD505-2E9C-101B-9397-08002B2CF9AE}" pid="5" name="_AuthorEmail">
    <vt:lpwstr>anders.fernlund@nova.se</vt:lpwstr>
  </property>
  <property fmtid="{D5CDD505-2E9C-101B-9397-08002B2CF9AE}" pid="6" name="_AuthorEmailDisplayName">
    <vt:lpwstr>Anders Fernlund</vt:lpwstr>
  </property>
  <property fmtid="{D5CDD505-2E9C-101B-9397-08002B2CF9AE}" pid="7" name="_ReviewingToolsShownOnce">
    <vt:lpwstr/>
  </property>
  <property fmtid="{D5CDD505-2E9C-101B-9397-08002B2CF9AE}" pid="8" name="ContentTypeId">
    <vt:lpwstr>0x010100C162793C7F82F545B2C6F44A126D0A2D</vt:lpwstr>
  </property>
</Properties>
</file>